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3244" w14:textId="77777777" w:rsidR="0042745F" w:rsidRPr="004643D5" w:rsidRDefault="0042745F" w:rsidP="0042745F">
      <w:pPr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32A422D" w14:textId="279A3015" w:rsidR="0042745F" w:rsidRPr="00D20221" w:rsidRDefault="0042745F" w:rsidP="0042745F">
      <w:pPr>
        <w:jc w:val="center"/>
        <w:rPr>
          <w:rFonts w:ascii="Times New Roman" w:hAnsi="Times New Roman"/>
          <w:sz w:val="24"/>
          <w:szCs w:val="24"/>
        </w:rPr>
      </w:pPr>
      <w:r w:rsidRPr="00D20221">
        <w:rPr>
          <w:rFonts w:ascii="Times New Roman" w:hAnsi="Times New Roman"/>
          <w:sz w:val="24"/>
          <w:szCs w:val="24"/>
        </w:rPr>
        <w:t xml:space="preserve">Comunicat de presă                                                                         Cluj-Napoca, </w:t>
      </w:r>
      <w:r>
        <w:rPr>
          <w:rFonts w:ascii="Times New Roman" w:hAnsi="Times New Roman"/>
          <w:sz w:val="24"/>
          <w:szCs w:val="24"/>
        </w:rPr>
        <w:t>19</w:t>
      </w:r>
      <w:r w:rsidRPr="00D20221">
        <w:rPr>
          <w:rFonts w:ascii="Times New Roman" w:hAnsi="Times New Roman"/>
          <w:sz w:val="24"/>
          <w:szCs w:val="24"/>
        </w:rPr>
        <w:t xml:space="preserve"> mai 202</w:t>
      </w:r>
      <w:r w:rsidR="002A107C">
        <w:rPr>
          <w:rFonts w:ascii="Times New Roman" w:hAnsi="Times New Roman"/>
          <w:sz w:val="24"/>
          <w:szCs w:val="24"/>
        </w:rPr>
        <w:t>5</w:t>
      </w:r>
    </w:p>
    <w:p w14:paraId="2B8994FC" w14:textId="77777777" w:rsidR="0042745F" w:rsidRPr="007974DA" w:rsidRDefault="0042745F" w:rsidP="00304904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5825491C" w14:textId="5CE3B4B4" w:rsidR="0042745F" w:rsidRPr="007974DA" w:rsidRDefault="0042745F" w:rsidP="007974DA">
      <w:pPr>
        <w:spacing w:after="0" w:line="360" w:lineRule="auto"/>
        <w:jc w:val="center"/>
        <w:rPr>
          <w:rFonts w:ascii="Cambria" w:eastAsia="Times New Roman" w:hAnsi="Cambria"/>
          <w:b/>
          <w:bCs/>
          <w:color w:val="000000"/>
          <w:sz w:val="24"/>
          <w:szCs w:val="24"/>
        </w:rPr>
      </w:pPr>
      <w:r w:rsidRPr="007974DA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Viitorii studenți </w:t>
      </w:r>
      <w:r w:rsidR="008174B4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ai </w:t>
      </w:r>
      <w:r w:rsidRPr="007974DA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UMF „Iuliu Hațieganu” și-au testat cunoștințele la </w:t>
      </w:r>
      <w:r w:rsidR="008174B4">
        <w:rPr>
          <w:rFonts w:ascii="Cambria" w:eastAsia="Times New Roman" w:hAnsi="Cambria"/>
          <w:b/>
          <w:bCs/>
          <w:color w:val="000000"/>
          <w:sz w:val="24"/>
          <w:szCs w:val="24"/>
        </w:rPr>
        <w:t>S</w:t>
      </w:r>
      <w:r w:rsidRPr="007974DA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imularea </w:t>
      </w:r>
      <w:r w:rsidR="00E0260D">
        <w:rPr>
          <w:rFonts w:ascii="Cambria" w:eastAsia="Times New Roman" w:hAnsi="Cambria"/>
          <w:b/>
          <w:bCs/>
          <w:color w:val="000000"/>
          <w:sz w:val="24"/>
          <w:szCs w:val="24"/>
        </w:rPr>
        <w:t>concursului</w:t>
      </w:r>
      <w:r w:rsidRPr="007974DA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de admitere</w:t>
      </w:r>
    </w:p>
    <w:p w14:paraId="3D822AF2" w14:textId="77777777" w:rsidR="00E0260D" w:rsidRDefault="00E0260D" w:rsidP="007974DA">
      <w:pPr>
        <w:spacing w:line="360" w:lineRule="auto"/>
        <w:jc w:val="both"/>
        <w:rPr>
          <w:rFonts w:ascii="Cambria" w:eastAsia="Times New Roman" w:hAnsi="Cambria"/>
          <w:color w:val="EE0000"/>
          <w:sz w:val="28"/>
          <w:szCs w:val="28"/>
        </w:rPr>
      </w:pPr>
    </w:p>
    <w:p w14:paraId="635711F7" w14:textId="5E69C717" w:rsidR="0042745F" w:rsidRPr="00B82F60" w:rsidRDefault="0042745F" w:rsidP="007974DA">
      <w:pPr>
        <w:spacing w:line="360" w:lineRule="auto"/>
        <w:jc w:val="both"/>
        <w:rPr>
          <w:rFonts w:ascii="Cambria" w:eastAsia="Times New Roman" w:hAnsi="Cambria"/>
          <w:b/>
          <w:bCs/>
          <w:color w:val="000000"/>
          <w:sz w:val="24"/>
          <w:szCs w:val="24"/>
        </w:rPr>
      </w:pPr>
      <w:r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Universitatea de Medicină și Farmacie „Iuliu Hațieganu” Cluj-Napoca a organizat în data de 17 mai cea de-a XVI-a ediţie a </w:t>
      </w:r>
      <w:r w:rsidR="008174B4"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>S</w:t>
      </w:r>
      <w:r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imulării </w:t>
      </w:r>
      <w:r w:rsidR="00E0260D"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>concursului</w:t>
      </w:r>
      <w:r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de admitere. </w:t>
      </w:r>
      <w:r w:rsidR="008174B4"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La testare au participat </w:t>
      </w:r>
      <w:r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1052 de candidați din </w:t>
      </w:r>
      <w:r w:rsidR="008174B4"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întreaga țară, care </w:t>
      </w:r>
      <w:r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au avut </w:t>
      </w:r>
      <w:r w:rsidR="007974DA"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>ocazia</w:t>
      </w:r>
      <w:r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să se familiarizeze cu atmosfera de concurs și să-și testeze </w:t>
      </w:r>
      <w:r w:rsidR="007974DA"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>nivelul de pregătire al cunoștințelor</w:t>
      </w:r>
      <w:r w:rsidR="008174B4"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>,</w:t>
      </w:r>
      <w:r w:rsidR="007974DA"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în condiții similare celor din ziua examenului </w:t>
      </w:r>
      <w:r w:rsidR="008174B4"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>de admitere</w:t>
      </w:r>
      <w:r w:rsidR="00AE0382"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propriu-zis</w:t>
      </w:r>
      <w:r w:rsidR="007974DA"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>,</w:t>
      </w:r>
      <w:r w:rsidRPr="00B82F60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care va avea loc în luna iulie.</w:t>
      </w:r>
    </w:p>
    <w:p w14:paraId="0EC31751" w14:textId="05CFAFF4" w:rsidR="00CD00E9" w:rsidRPr="007974DA" w:rsidRDefault="00CD00E9" w:rsidP="007974DA">
      <w:pPr>
        <w:spacing w:line="360" w:lineRule="auto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CD00E9">
        <w:rPr>
          <w:rFonts w:ascii="Cambria" w:eastAsia="Times New Roman" w:hAnsi="Cambria"/>
          <w:color w:val="000000"/>
          <w:sz w:val="24"/>
          <w:szCs w:val="24"/>
        </w:rPr>
        <w:t xml:space="preserve">Programele de studii Medicină și Medicină </w:t>
      </w:r>
      <w:r w:rsidR="00AE0382">
        <w:rPr>
          <w:rFonts w:ascii="Cambria" w:eastAsia="Times New Roman" w:hAnsi="Cambria"/>
          <w:color w:val="000000"/>
          <w:sz w:val="24"/>
          <w:szCs w:val="24"/>
        </w:rPr>
        <w:t>d</w:t>
      </w:r>
      <w:r w:rsidRPr="00CD00E9">
        <w:rPr>
          <w:rFonts w:ascii="Cambria" w:eastAsia="Times New Roman" w:hAnsi="Cambria"/>
          <w:color w:val="000000"/>
          <w:sz w:val="24"/>
          <w:szCs w:val="24"/>
        </w:rPr>
        <w:t xml:space="preserve">entară au atras cel mai mare număr de participanți, 946, respectiv 100 de </w:t>
      </w:r>
      <w:r>
        <w:rPr>
          <w:rFonts w:ascii="Cambria" w:eastAsia="Times New Roman" w:hAnsi="Cambria"/>
          <w:color w:val="000000"/>
          <w:sz w:val="24"/>
          <w:szCs w:val="24"/>
        </w:rPr>
        <w:t>candidați</w:t>
      </w:r>
      <w:r w:rsidRPr="00CD00E9">
        <w:rPr>
          <w:rFonts w:ascii="Cambria" w:eastAsia="Times New Roman" w:hAnsi="Cambria"/>
          <w:color w:val="000000"/>
          <w:sz w:val="24"/>
          <w:szCs w:val="24"/>
        </w:rPr>
        <w:t>.</w:t>
      </w:r>
    </w:p>
    <w:p w14:paraId="5CC8A8BD" w14:textId="5DE2454A" w:rsidR="0042745F" w:rsidRPr="009C1D57" w:rsidRDefault="0042745F" w:rsidP="007974DA">
      <w:pPr>
        <w:spacing w:line="360" w:lineRule="auto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7974DA">
        <w:rPr>
          <w:rFonts w:ascii="Cambria" w:eastAsia="Times New Roman" w:hAnsi="Cambria"/>
          <w:color w:val="000000"/>
          <w:sz w:val="24"/>
          <w:szCs w:val="24"/>
        </w:rPr>
        <w:t>Simularea concursului de admitere</w:t>
      </w:r>
      <w:r w:rsidR="00D131DE">
        <w:rPr>
          <w:rFonts w:ascii="Cambria" w:eastAsia="Times New Roman" w:hAnsi="Cambria"/>
          <w:color w:val="000000"/>
          <w:sz w:val="24"/>
          <w:szCs w:val="24"/>
        </w:rPr>
        <w:t xml:space="preserve">, </w:t>
      </w:r>
      <w:r w:rsidR="00AE0382">
        <w:rPr>
          <w:rFonts w:ascii="Cambria" w:eastAsia="Times New Roman" w:hAnsi="Cambria"/>
          <w:color w:val="000000"/>
          <w:sz w:val="24"/>
          <w:szCs w:val="24"/>
        </w:rPr>
        <w:t xml:space="preserve">care a avut </w:t>
      </w:r>
      <w:r w:rsidR="00D131DE">
        <w:rPr>
          <w:rFonts w:ascii="Cambria" w:eastAsia="Times New Roman" w:hAnsi="Cambria"/>
          <w:color w:val="000000"/>
          <w:sz w:val="24"/>
          <w:szCs w:val="24"/>
        </w:rPr>
        <w:t>o durată de două ore,</w:t>
      </w:r>
      <w:r w:rsidRPr="007974DA">
        <w:rPr>
          <w:rFonts w:ascii="Cambria" w:eastAsia="Times New Roman" w:hAnsi="Cambria"/>
          <w:color w:val="000000"/>
          <w:sz w:val="24"/>
          <w:szCs w:val="24"/>
        </w:rPr>
        <w:t xml:space="preserve"> </w:t>
      </w:r>
      <w:r w:rsidR="00FC3A74">
        <w:rPr>
          <w:rFonts w:ascii="Cambria" w:eastAsia="Times New Roman" w:hAnsi="Cambria"/>
          <w:color w:val="000000"/>
          <w:sz w:val="24"/>
          <w:szCs w:val="24"/>
        </w:rPr>
        <w:t>s-a desfășurat cu prezență fizic</w:t>
      </w:r>
      <w:r w:rsidR="00D131DE">
        <w:rPr>
          <w:rFonts w:ascii="Cambria" w:eastAsia="Times New Roman" w:hAnsi="Cambria"/>
          <w:color w:val="000000"/>
          <w:sz w:val="24"/>
          <w:szCs w:val="24"/>
        </w:rPr>
        <w:t>ă</w:t>
      </w:r>
      <w:r w:rsidRPr="007974DA">
        <w:rPr>
          <w:rFonts w:ascii="Cambria" w:eastAsia="Times New Roman" w:hAnsi="Cambria"/>
          <w:color w:val="000000"/>
          <w:sz w:val="24"/>
          <w:szCs w:val="24"/>
        </w:rPr>
        <w:t xml:space="preserve"> în 15 săli și amfiteatre </w:t>
      </w:r>
      <w:r w:rsidR="009C1D57">
        <w:rPr>
          <w:rFonts w:ascii="Cambria" w:eastAsia="Times New Roman" w:hAnsi="Cambria"/>
          <w:color w:val="000000"/>
          <w:sz w:val="24"/>
          <w:szCs w:val="24"/>
        </w:rPr>
        <w:t xml:space="preserve">ale universității, </w:t>
      </w:r>
      <w:r w:rsidR="00FC3A74">
        <w:rPr>
          <w:rFonts w:ascii="Cambria" w:eastAsia="Times New Roman" w:hAnsi="Cambria"/>
          <w:color w:val="000000"/>
          <w:sz w:val="24"/>
          <w:szCs w:val="24"/>
        </w:rPr>
        <w:t xml:space="preserve">iar testele au folosit </w:t>
      </w:r>
      <w:r w:rsidRPr="007974DA">
        <w:rPr>
          <w:rFonts w:ascii="Cambria" w:hAnsi="Cambria"/>
          <w:sz w:val="24"/>
          <w:szCs w:val="24"/>
        </w:rPr>
        <w:t>sistemul grilă</w:t>
      </w:r>
      <w:r w:rsidR="00FC3A74">
        <w:rPr>
          <w:rFonts w:ascii="Cambria" w:hAnsi="Cambria"/>
          <w:sz w:val="24"/>
          <w:szCs w:val="24"/>
        </w:rPr>
        <w:t xml:space="preserve">, cu </w:t>
      </w:r>
      <w:r w:rsidRPr="007974DA">
        <w:rPr>
          <w:rFonts w:ascii="Cambria" w:hAnsi="Cambria"/>
          <w:sz w:val="24"/>
          <w:szCs w:val="24"/>
        </w:rPr>
        <w:t xml:space="preserve">întrebări </w:t>
      </w:r>
      <w:r w:rsidR="00D131DE">
        <w:rPr>
          <w:rFonts w:ascii="Cambria" w:hAnsi="Cambria"/>
          <w:sz w:val="24"/>
          <w:szCs w:val="24"/>
        </w:rPr>
        <w:t>și</w:t>
      </w:r>
      <w:r w:rsidRPr="007974DA">
        <w:rPr>
          <w:rFonts w:ascii="Cambria" w:hAnsi="Cambria"/>
          <w:sz w:val="24"/>
          <w:szCs w:val="24"/>
        </w:rPr>
        <w:t xml:space="preserve"> răspunsuri multiple</w:t>
      </w:r>
      <w:r w:rsidR="00D131DE">
        <w:rPr>
          <w:rFonts w:ascii="Cambria" w:hAnsi="Cambria"/>
          <w:sz w:val="24"/>
          <w:szCs w:val="24"/>
        </w:rPr>
        <w:t>.</w:t>
      </w:r>
      <w:r w:rsidRPr="007974DA">
        <w:rPr>
          <w:rFonts w:ascii="Cambria" w:hAnsi="Cambria"/>
          <w:sz w:val="24"/>
          <w:szCs w:val="24"/>
        </w:rPr>
        <w:t xml:space="preserve"> </w:t>
      </w:r>
    </w:p>
    <w:p w14:paraId="18FE4656" w14:textId="586481D6" w:rsidR="0042745F" w:rsidRDefault="0042745F" w:rsidP="007974DA">
      <w:pPr>
        <w:spacing w:line="360" w:lineRule="auto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7974DA">
        <w:rPr>
          <w:rFonts w:ascii="Cambria" w:eastAsia="Times New Roman" w:hAnsi="Cambria"/>
          <w:i/>
          <w:iCs/>
          <w:color w:val="000000"/>
          <w:sz w:val="24"/>
          <w:szCs w:val="24"/>
        </w:rPr>
        <w:t>„</w:t>
      </w:r>
      <w:r w:rsidR="00F36DDF" w:rsidRPr="00F36DDF">
        <w:rPr>
          <w:rFonts w:ascii="Cambria" w:eastAsia="Times New Roman" w:hAnsi="Cambria"/>
          <w:i/>
          <w:iCs/>
          <w:color w:val="000000"/>
          <w:sz w:val="24"/>
          <w:szCs w:val="24"/>
        </w:rPr>
        <w:t xml:space="preserve">Și în acest an </w:t>
      </w:r>
      <w:r w:rsidR="00FC3A74">
        <w:rPr>
          <w:rFonts w:ascii="Cambria" w:eastAsia="Times New Roman" w:hAnsi="Cambria"/>
          <w:i/>
          <w:iCs/>
          <w:color w:val="000000"/>
          <w:sz w:val="24"/>
          <w:szCs w:val="24"/>
        </w:rPr>
        <w:t>u</w:t>
      </w:r>
      <w:r w:rsidR="00F36DDF" w:rsidRPr="00F36DDF">
        <w:rPr>
          <w:rFonts w:ascii="Cambria" w:eastAsia="Times New Roman" w:hAnsi="Cambria"/>
          <w:i/>
          <w:iCs/>
          <w:color w:val="000000"/>
          <w:sz w:val="24"/>
          <w:szCs w:val="24"/>
        </w:rPr>
        <w:t xml:space="preserve">niversitatea noastră a organizat cu succes </w:t>
      </w:r>
      <w:r w:rsidR="00FC3A74">
        <w:rPr>
          <w:rFonts w:ascii="Cambria" w:eastAsia="Times New Roman" w:hAnsi="Cambria"/>
          <w:i/>
          <w:iCs/>
          <w:color w:val="000000"/>
          <w:sz w:val="24"/>
          <w:szCs w:val="24"/>
        </w:rPr>
        <w:t>S</w:t>
      </w:r>
      <w:r w:rsidR="00F36DDF" w:rsidRPr="00F36DDF">
        <w:rPr>
          <w:rFonts w:ascii="Cambria" w:eastAsia="Times New Roman" w:hAnsi="Cambria"/>
          <w:i/>
          <w:iCs/>
          <w:color w:val="000000"/>
          <w:sz w:val="24"/>
          <w:szCs w:val="24"/>
        </w:rPr>
        <w:t xml:space="preserve">imularea </w:t>
      </w:r>
      <w:r w:rsidR="00E0260D">
        <w:rPr>
          <w:rFonts w:ascii="Cambria" w:eastAsia="Times New Roman" w:hAnsi="Cambria"/>
          <w:i/>
          <w:iCs/>
          <w:color w:val="000000"/>
          <w:sz w:val="24"/>
          <w:szCs w:val="24"/>
        </w:rPr>
        <w:t>concursului</w:t>
      </w:r>
      <w:r w:rsidR="00F36DDF" w:rsidRPr="00F36DDF">
        <w:rPr>
          <w:rFonts w:ascii="Cambria" w:eastAsia="Times New Roman" w:hAnsi="Cambria"/>
          <w:i/>
          <w:iCs/>
          <w:color w:val="000000"/>
          <w:sz w:val="24"/>
          <w:szCs w:val="24"/>
        </w:rPr>
        <w:t xml:space="preserve"> de admitere. Ne bucurăm să vedem un interes tot mai mare din partea tinerilor care își doresc o carieră în domeniul medical. Această simulare reprezintă un pas important în procesul lor de pregătire, oferindu-le posibilitatea de a-și evalua cunoștințele și de a se familiariza cu structura și cerințele reale ale examenului. Prin această inițiativă îi susținem pe </w:t>
      </w:r>
      <w:r w:rsidR="00F36DDF" w:rsidRPr="00F36DDF">
        <w:rPr>
          <w:rFonts w:ascii="Cambria" w:eastAsia="Times New Roman" w:hAnsi="Cambria"/>
          <w:i/>
          <w:iCs/>
          <w:color w:val="000000"/>
          <w:sz w:val="24"/>
          <w:szCs w:val="24"/>
        </w:rPr>
        <w:lastRenderedPageBreak/>
        <w:t>candidați să se pregătească mai bine</w:t>
      </w:r>
      <w:r w:rsidR="00FC3A74">
        <w:rPr>
          <w:rFonts w:ascii="Cambria" w:eastAsia="Times New Roman" w:hAnsi="Cambria"/>
          <w:i/>
          <w:iCs/>
          <w:color w:val="000000"/>
          <w:sz w:val="24"/>
          <w:szCs w:val="24"/>
        </w:rPr>
        <w:t>,</w:t>
      </w:r>
      <w:r w:rsidR="00F36DDF" w:rsidRPr="00F36DDF">
        <w:rPr>
          <w:rFonts w:ascii="Cambria" w:eastAsia="Times New Roman" w:hAnsi="Cambria"/>
          <w:i/>
          <w:iCs/>
          <w:color w:val="000000"/>
          <w:sz w:val="24"/>
          <w:szCs w:val="24"/>
        </w:rPr>
        <w:t xml:space="preserve"> atât pentru admitere, cât și pentru parcursul academic</w:t>
      </w:r>
      <w:r w:rsidR="00151A3F">
        <w:rPr>
          <w:rFonts w:ascii="Cambria" w:eastAsia="Times New Roman" w:hAnsi="Cambria"/>
          <w:i/>
          <w:iCs/>
          <w:color w:val="000000"/>
          <w:sz w:val="24"/>
          <w:szCs w:val="24"/>
        </w:rPr>
        <w:t xml:space="preserve"> care</w:t>
      </w:r>
      <w:r w:rsidR="00F36DDF" w:rsidRPr="00F36DDF">
        <w:rPr>
          <w:rFonts w:ascii="Cambria" w:eastAsia="Times New Roman" w:hAnsi="Cambria"/>
          <w:i/>
          <w:iCs/>
          <w:color w:val="000000"/>
          <w:sz w:val="24"/>
          <w:szCs w:val="24"/>
        </w:rPr>
        <w:t xml:space="preserve"> </w:t>
      </w:r>
      <w:r w:rsidR="00FC3A74">
        <w:rPr>
          <w:rFonts w:ascii="Cambria" w:eastAsia="Times New Roman" w:hAnsi="Cambria"/>
          <w:i/>
          <w:iCs/>
          <w:color w:val="000000"/>
          <w:sz w:val="24"/>
          <w:szCs w:val="24"/>
        </w:rPr>
        <w:t xml:space="preserve">va </w:t>
      </w:r>
      <w:r w:rsidR="00F36DDF" w:rsidRPr="00F36DDF">
        <w:rPr>
          <w:rFonts w:ascii="Cambria" w:eastAsia="Times New Roman" w:hAnsi="Cambria"/>
          <w:i/>
          <w:iCs/>
          <w:color w:val="000000"/>
          <w:sz w:val="24"/>
          <w:szCs w:val="24"/>
        </w:rPr>
        <w:t>urm</w:t>
      </w:r>
      <w:r w:rsidR="00FC3A74">
        <w:rPr>
          <w:rFonts w:ascii="Cambria" w:eastAsia="Times New Roman" w:hAnsi="Cambria"/>
          <w:i/>
          <w:iCs/>
          <w:color w:val="000000"/>
          <w:sz w:val="24"/>
          <w:szCs w:val="24"/>
        </w:rPr>
        <w:t xml:space="preserve">a. </w:t>
      </w:r>
      <w:r w:rsidR="00F36DDF" w:rsidRPr="00F36DDF">
        <w:rPr>
          <w:rFonts w:ascii="Cambria" w:eastAsia="Times New Roman" w:hAnsi="Cambria"/>
          <w:i/>
          <w:iCs/>
          <w:color w:val="000000"/>
          <w:sz w:val="24"/>
          <w:szCs w:val="24"/>
        </w:rPr>
        <w:t xml:space="preserve">UMF „Iuliu Hațieganu” își </w:t>
      </w:r>
      <w:r w:rsidR="00F36DDF">
        <w:rPr>
          <w:rFonts w:ascii="Cambria" w:eastAsia="Times New Roman" w:hAnsi="Cambria"/>
          <w:i/>
          <w:iCs/>
          <w:color w:val="000000"/>
          <w:sz w:val="24"/>
          <w:szCs w:val="24"/>
        </w:rPr>
        <w:t>menține</w:t>
      </w:r>
      <w:r w:rsidR="00F36DDF" w:rsidRPr="00F36DDF">
        <w:rPr>
          <w:rFonts w:ascii="Cambria" w:eastAsia="Times New Roman" w:hAnsi="Cambria"/>
          <w:i/>
          <w:iCs/>
          <w:color w:val="000000"/>
          <w:sz w:val="24"/>
          <w:szCs w:val="24"/>
        </w:rPr>
        <w:t xml:space="preserve"> rolul de instituție de referință în educația medicală, angajată în formarea riguroasă a viitorilor profesioniști din domeniu</w:t>
      </w:r>
      <w:r w:rsidRPr="007974DA">
        <w:rPr>
          <w:rFonts w:ascii="Cambria" w:eastAsia="Times New Roman" w:hAnsi="Cambria"/>
          <w:color w:val="000000"/>
          <w:sz w:val="24"/>
          <w:szCs w:val="24"/>
        </w:rPr>
        <w:t>”</w:t>
      </w:r>
      <w:r w:rsidRPr="007974DA">
        <w:rPr>
          <w:rFonts w:ascii="Cambria" w:hAnsi="Cambria"/>
          <w:color w:val="000000"/>
          <w:sz w:val="24"/>
          <w:szCs w:val="24"/>
        </w:rPr>
        <w:t>,</w:t>
      </w:r>
      <w:r w:rsidRPr="007974DA">
        <w:rPr>
          <w:rFonts w:ascii="Cambria" w:eastAsia="Times New Roman" w:hAnsi="Cambria"/>
          <w:color w:val="000000"/>
          <w:sz w:val="24"/>
          <w:szCs w:val="24"/>
        </w:rPr>
        <w:t xml:space="preserve"> a transmis prof. dr. Anca Dana Buzoianu, rectorul Universităţii de Medicină și Farmacie „Iuliu Hațieganu” Cluj-Napoca.</w:t>
      </w:r>
    </w:p>
    <w:p w14:paraId="033564BA" w14:textId="378BDF6E" w:rsidR="00100CF6" w:rsidRDefault="00100CF6" w:rsidP="007974DA">
      <w:pPr>
        <w:spacing w:line="360" w:lineRule="auto"/>
        <w:jc w:val="both"/>
        <w:rPr>
          <w:rFonts w:ascii="Cambria" w:eastAsia="Times New Roman" w:hAnsi="Cambria"/>
          <w:color w:val="000000"/>
          <w:sz w:val="24"/>
          <w:szCs w:val="24"/>
        </w:rPr>
      </w:pPr>
      <w:r>
        <w:rPr>
          <w:rFonts w:ascii="Cambria" w:eastAsia="Times New Roman" w:hAnsi="Cambria"/>
          <w:color w:val="000000"/>
          <w:sz w:val="24"/>
          <w:szCs w:val="24"/>
        </w:rPr>
        <w:t>În luna martie</w:t>
      </w:r>
      <w:r w:rsidRPr="00100CF6">
        <w:rPr>
          <w:rFonts w:ascii="Cambria" w:eastAsia="Times New Roman" w:hAnsi="Cambria"/>
          <w:color w:val="000000"/>
          <w:sz w:val="24"/>
          <w:szCs w:val="24"/>
        </w:rPr>
        <w:t xml:space="preserve">, UMF „Iuliu Hațieganu” a organizat </w:t>
      </w:r>
      <w:r>
        <w:rPr>
          <w:rFonts w:ascii="Cambria" w:eastAsia="Times New Roman" w:hAnsi="Cambria"/>
          <w:color w:val="000000"/>
          <w:sz w:val="24"/>
          <w:szCs w:val="24"/>
        </w:rPr>
        <w:t xml:space="preserve">și </w:t>
      </w:r>
      <w:r w:rsidRPr="00100CF6">
        <w:rPr>
          <w:rFonts w:ascii="Cambria" w:eastAsia="Times New Roman" w:hAnsi="Cambria"/>
          <w:color w:val="000000"/>
          <w:sz w:val="24"/>
          <w:szCs w:val="24"/>
        </w:rPr>
        <w:t xml:space="preserve">presimularea </w:t>
      </w:r>
      <w:r w:rsidR="001927C5">
        <w:rPr>
          <w:rFonts w:ascii="Cambria" w:eastAsia="Times New Roman" w:hAnsi="Cambria"/>
          <w:color w:val="000000"/>
          <w:sz w:val="24"/>
          <w:szCs w:val="24"/>
        </w:rPr>
        <w:t xml:space="preserve">concursului </w:t>
      </w:r>
      <w:r w:rsidRPr="00100CF6">
        <w:rPr>
          <w:rFonts w:ascii="Cambria" w:eastAsia="Times New Roman" w:hAnsi="Cambria"/>
          <w:color w:val="000000"/>
          <w:sz w:val="24"/>
          <w:szCs w:val="24"/>
        </w:rPr>
        <w:t xml:space="preserve">de admitere, </w:t>
      </w:r>
      <w:r w:rsidR="001927C5">
        <w:rPr>
          <w:rFonts w:ascii="Cambria" w:eastAsia="Times New Roman" w:hAnsi="Cambria"/>
          <w:color w:val="000000"/>
          <w:sz w:val="24"/>
          <w:szCs w:val="24"/>
        </w:rPr>
        <w:t xml:space="preserve">care a avut loc </w:t>
      </w:r>
      <w:r w:rsidRPr="00100CF6">
        <w:rPr>
          <w:rFonts w:ascii="Cambria" w:eastAsia="Times New Roman" w:hAnsi="Cambria"/>
          <w:color w:val="000000"/>
          <w:sz w:val="24"/>
          <w:szCs w:val="24"/>
        </w:rPr>
        <w:t>atât în Cluj-Napoca, cât și în Baia Mare</w:t>
      </w:r>
      <w:r>
        <w:rPr>
          <w:rFonts w:ascii="Cambria" w:eastAsia="Times New Roman" w:hAnsi="Cambria"/>
          <w:color w:val="000000"/>
          <w:sz w:val="24"/>
          <w:szCs w:val="24"/>
        </w:rPr>
        <w:t xml:space="preserve">. </w:t>
      </w:r>
      <w:r w:rsidR="001927C5">
        <w:rPr>
          <w:rFonts w:ascii="Cambria" w:eastAsia="Times New Roman" w:hAnsi="Cambria"/>
          <w:color w:val="000000"/>
          <w:sz w:val="24"/>
          <w:szCs w:val="24"/>
        </w:rPr>
        <w:t>P</w:t>
      </w:r>
      <w:r>
        <w:rPr>
          <w:rFonts w:ascii="Cambria" w:eastAsia="Times New Roman" w:hAnsi="Cambria"/>
          <w:color w:val="000000"/>
          <w:sz w:val="24"/>
          <w:szCs w:val="24"/>
        </w:rPr>
        <w:t xml:space="preserve">este 650 de </w:t>
      </w:r>
      <w:r w:rsidRPr="00100CF6">
        <w:rPr>
          <w:rFonts w:ascii="Cambria" w:eastAsia="Times New Roman" w:hAnsi="Cambria"/>
          <w:color w:val="000000"/>
          <w:sz w:val="24"/>
          <w:szCs w:val="24"/>
        </w:rPr>
        <w:t xml:space="preserve">candidați </w:t>
      </w:r>
      <w:r w:rsidR="001927C5">
        <w:rPr>
          <w:rFonts w:ascii="Cambria" w:eastAsia="Times New Roman" w:hAnsi="Cambria"/>
          <w:color w:val="000000"/>
          <w:sz w:val="24"/>
          <w:szCs w:val="24"/>
        </w:rPr>
        <w:t xml:space="preserve">au participat </w:t>
      </w:r>
      <w:r w:rsidR="001927C5">
        <w:rPr>
          <w:rFonts w:ascii="Cambria" w:eastAsia="Times New Roman" w:hAnsi="Cambria"/>
          <w:color w:val="000000"/>
          <w:sz w:val="24"/>
          <w:szCs w:val="24"/>
        </w:rPr>
        <w:t xml:space="preserve">la testare </w:t>
      </w:r>
      <w:r w:rsidRPr="00100CF6">
        <w:rPr>
          <w:rFonts w:ascii="Cambria" w:eastAsia="Times New Roman" w:hAnsi="Cambria"/>
          <w:color w:val="000000"/>
          <w:sz w:val="24"/>
          <w:szCs w:val="24"/>
        </w:rPr>
        <w:t>pentru a experimenta condițiile unui examen real, a-și evalua nivelul de pregătire și a-și gestiona emoțiile dinaintea admiterii.</w:t>
      </w:r>
    </w:p>
    <w:p w14:paraId="2827C2C8" w14:textId="33266036" w:rsidR="00981E58" w:rsidRDefault="0079398E" w:rsidP="007974DA">
      <w:pPr>
        <w:spacing w:line="360" w:lineRule="auto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79398E">
        <w:rPr>
          <w:rFonts w:ascii="Cambria" w:eastAsia="Times New Roman" w:hAnsi="Cambria"/>
          <w:sz w:val="24"/>
          <w:szCs w:val="24"/>
        </w:rPr>
        <w:t xml:space="preserve">Totodată, </w:t>
      </w:r>
      <w:r>
        <w:rPr>
          <w:rFonts w:ascii="Cambria" w:eastAsia="Times New Roman" w:hAnsi="Cambria"/>
          <w:color w:val="000000"/>
          <w:sz w:val="24"/>
          <w:szCs w:val="24"/>
        </w:rPr>
        <w:t>t</w:t>
      </w:r>
      <w:r w:rsidR="00FC3A74">
        <w:rPr>
          <w:rFonts w:ascii="Cambria" w:eastAsia="Times New Roman" w:hAnsi="Cambria"/>
          <w:color w:val="000000"/>
          <w:sz w:val="24"/>
          <w:szCs w:val="24"/>
        </w:rPr>
        <w:t>inerii</w:t>
      </w:r>
      <w:r w:rsidR="00981E58" w:rsidRPr="00981E58">
        <w:rPr>
          <w:rFonts w:ascii="Cambria" w:eastAsia="Times New Roman" w:hAnsi="Cambria"/>
          <w:color w:val="000000"/>
          <w:sz w:val="24"/>
          <w:szCs w:val="24"/>
        </w:rPr>
        <w:t xml:space="preserve"> care au dorit să își evalueze sau să își consolideze cunoștințele pentru examenul de admitere au avut oportunitatea de a participa, în lunile aprilie și mai, la cursuri de pregătire susținute</w:t>
      </w:r>
      <w:r w:rsidR="00FC3A74">
        <w:rPr>
          <w:rFonts w:ascii="Cambria" w:eastAsia="Times New Roman" w:hAnsi="Cambria"/>
          <w:color w:val="000000"/>
          <w:sz w:val="24"/>
          <w:szCs w:val="24"/>
        </w:rPr>
        <w:t>,</w:t>
      </w:r>
      <w:r w:rsidR="00981E58" w:rsidRPr="00981E58">
        <w:rPr>
          <w:rFonts w:ascii="Cambria" w:eastAsia="Times New Roman" w:hAnsi="Cambria"/>
          <w:color w:val="000000"/>
          <w:sz w:val="24"/>
          <w:szCs w:val="24"/>
        </w:rPr>
        <w:t xml:space="preserve"> </w:t>
      </w:r>
      <w:r w:rsidR="00FC3A74">
        <w:rPr>
          <w:rFonts w:ascii="Cambria" w:eastAsia="Times New Roman" w:hAnsi="Cambria"/>
          <w:color w:val="000000"/>
          <w:sz w:val="24"/>
          <w:szCs w:val="24"/>
        </w:rPr>
        <w:t xml:space="preserve">în format </w:t>
      </w:r>
      <w:r w:rsidR="00981E58" w:rsidRPr="00981E58">
        <w:rPr>
          <w:rFonts w:ascii="Cambria" w:eastAsia="Times New Roman" w:hAnsi="Cambria"/>
          <w:color w:val="000000"/>
          <w:sz w:val="24"/>
          <w:szCs w:val="24"/>
        </w:rPr>
        <w:t>fizic</w:t>
      </w:r>
      <w:r w:rsidR="00FC3A74">
        <w:rPr>
          <w:rFonts w:ascii="Cambria" w:eastAsia="Times New Roman" w:hAnsi="Cambria"/>
          <w:color w:val="000000"/>
          <w:sz w:val="24"/>
          <w:szCs w:val="24"/>
        </w:rPr>
        <w:t>,</w:t>
      </w:r>
      <w:r w:rsidR="00981E58" w:rsidRPr="00981E58">
        <w:rPr>
          <w:rFonts w:ascii="Cambria" w:eastAsia="Times New Roman" w:hAnsi="Cambria"/>
          <w:color w:val="000000"/>
          <w:sz w:val="24"/>
          <w:szCs w:val="24"/>
        </w:rPr>
        <w:t xml:space="preserve"> de </w:t>
      </w:r>
      <w:r w:rsidR="00FC3A74">
        <w:rPr>
          <w:rFonts w:ascii="Cambria" w:eastAsia="Times New Roman" w:hAnsi="Cambria"/>
          <w:color w:val="000000"/>
          <w:sz w:val="24"/>
          <w:szCs w:val="24"/>
        </w:rPr>
        <w:t xml:space="preserve">cadrele </w:t>
      </w:r>
      <w:r w:rsidR="00981E58" w:rsidRPr="00981E58">
        <w:rPr>
          <w:rFonts w:ascii="Cambria" w:eastAsia="Times New Roman" w:hAnsi="Cambria"/>
          <w:color w:val="000000"/>
          <w:sz w:val="24"/>
          <w:szCs w:val="24"/>
        </w:rPr>
        <w:t>didactice ale universității. Materialele</w:t>
      </w:r>
      <w:r w:rsidR="00FC3A74">
        <w:rPr>
          <w:rFonts w:ascii="Cambria" w:eastAsia="Times New Roman" w:hAnsi="Cambria"/>
          <w:color w:val="000000"/>
          <w:sz w:val="24"/>
          <w:szCs w:val="24"/>
        </w:rPr>
        <w:t xml:space="preserve"> didactice</w:t>
      </w:r>
      <w:r w:rsidR="00981E58" w:rsidRPr="00981E58">
        <w:rPr>
          <w:rFonts w:ascii="Cambria" w:eastAsia="Times New Roman" w:hAnsi="Cambria"/>
          <w:color w:val="000000"/>
          <w:sz w:val="24"/>
          <w:szCs w:val="24"/>
        </w:rPr>
        <w:t xml:space="preserve"> aferente acestor cursuri au rămas accesibile pentru toți participanții înscriși, putând fi consultate oricând până la data </w:t>
      </w:r>
      <w:r w:rsidR="00FA1BD0">
        <w:rPr>
          <w:rFonts w:ascii="Cambria" w:eastAsia="Times New Roman" w:hAnsi="Cambria"/>
          <w:color w:val="000000"/>
          <w:sz w:val="24"/>
          <w:szCs w:val="24"/>
        </w:rPr>
        <w:t xml:space="preserve">Simulării concursului de admitere. </w:t>
      </w:r>
    </w:p>
    <w:p w14:paraId="5324B75A" w14:textId="7D52A5F4" w:rsidR="0042745F" w:rsidRPr="007974DA" w:rsidRDefault="0042745F" w:rsidP="007974DA">
      <w:pPr>
        <w:spacing w:line="360" w:lineRule="auto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1927C5">
        <w:rPr>
          <w:rFonts w:ascii="Cambria" w:eastAsia="Times New Roman" w:hAnsi="Cambria"/>
          <w:b/>
          <w:bCs/>
          <w:color w:val="000000"/>
          <w:sz w:val="24"/>
          <w:szCs w:val="24"/>
        </w:rPr>
        <w:t>Examenul de admitere</w:t>
      </w:r>
      <w:r w:rsidRPr="007974DA">
        <w:rPr>
          <w:rFonts w:ascii="Cambria" w:eastAsia="Times New Roman" w:hAnsi="Cambria"/>
          <w:color w:val="000000"/>
          <w:sz w:val="24"/>
          <w:szCs w:val="24"/>
        </w:rPr>
        <w:t xml:space="preserve"> la Universitatea de Medicină și Farmacie „Iuliu Hațieganu” se va desfășura în data de </w:t>
      </w:r>
      <w:r w:rsidRPr="001927C5">
        <w:rPr>
          <w:rFonts w:ascii="Cambria" w:eastAsia="Times New Roman" w:hAnsi="Cambria"/>
          <w:b/>
          <w:bCs/>
          <w:color w:val="000000"/>
          <w:sz w:val="24"/>
          <w:szCs w:val="24"/>
        </w:rPr>
        <w:t>1</w:t>
      </w:r>
      <w:r w:rsidR="00981E58" w:rsidRPr="001927C5">
        <w:rPr>
          <w:rFonts w:ascii="Cambria" w:eastAsia="Times New Roman" w:hAnsi="Cambria"/>
          <w:b/>
          <w:bCs/>
          <w:color w:val="000000"/>
          <w:sz w:val="24"/>
          <w:szCs w:val="24"/>
        </w:rPr>
        <w:t>3</w:t>
      </w:r>
      <w:r w:rsidRPr="001927C5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iulie</w:t>
      </w:r>
      <w:r w:rsidR="00981E58" w:rsidRPr="001927C5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2025</w:t>
      </w:r>
      <w:r w:rsidRPr="001927C5">
        <w:rPr>
          <w:rFonts w:ascii="Cambria" w:eastAsia="Times New Roman" w:hAnsi="Cambria"/>
          <w:b/>
          <w:bCs/>
          <w:color w:val="000000"/>
          <w:sz w:val="24"/>
          <w:szCs w:val="24"/>
        </w:rPr>
        <w:t>,</w:t>
      </w:r>
      <w:r w:rsidRPr="007974DA">
        <w:rPr>
          <w:rFonts w:ascii="Cambria" w:eastAsia="Times New Roman" w:hAnsi="Cambria"/>
          <w:color w:val="000000"/>
          <w:sz w:val="24"/>
          <w:szCs w:val="24"/>
        </w:rPr>
        <w:t xml:space="preserve"> iar candidații se vor putea înscrie în perioada </w:t>
      </w:r>
      <w:r w:rsidR="00981E58" w:rsidRPr="00981E58">
        <w:rPr>
          <w:rFonts w:ascii="Cambria" w:eastAsia="Times New Roman" w:hAnsi="Cambria"/>
          <w:color w:val="000000"/>
          <w:sz w:val="24"/>
          <w:szCs w:val="24"/>
        </w:rPr>
        <w:t>23 iunie</w:t>
      </w:r>
      <w:r w:rsidR="00FC3A74">
        <w:rPr>
          <w:rFonts w:ascii="Cambria" w:eastAsia="Times New Roman" w:hAnsi="Cambria"/>
          <w:color w:val="000000"/>
          <w:sz w:val="24"/>
          <w:szCs w:val="24"/>
        </w:rPr>
        <w:t xml:space="preserve"> </w:t>
      </w:r>
      <w:r w:rsidR="00981E58" w:rsidRPr="00981E58">
        <w:rPr>
          <w:rFonts w:ascii="Cambria" w:eastAsia="Times New Roman" w:hAnsi="Cambria"/>
          <w:color w:val="000000"/>
          <w:sz w:val="24"/>
          <w:szCs w:val="24"/>
        </w:rPr>
        <w:t xml:space="preserve"> – 10 iulie 2025</w:t>
      </w:r>
      <w:r w:rsidRPr="00981E58">
        <w:rPr>
          <w:rFonts w:ascii="Cambria" w:eastAsia="Times New Roman" w:hAnsi="Cambria"/>
          <w:color w:val="000000"/>
          <w:sz w:val="24"/>
          <w:szCs w:val="24"/>
        </w:rPr>
        <w:t>.</w:t>
      </w:r>
      <w:r w:rsidRPr="007974DA">
        <w:rPr>
          <w:rFonts w:ascii="Cambria" w:eastAsia="Times New Roman" w:hAnsi="Cambria"/>
          <w:color w:val="000000"/>
          <w:sz w:val="24"/>
          <w:szCs w:val="24"/>
        </w:rPr>
        <w:t xml:space="preserve"> </w:t>
      </w:r>
    </w:p>
    <w:p w14:paraId="429AD26F" w14:textId="77777777" w:rsidR="0042745F" w:rsidRPr="007974DA" w:rsidRDefault="0042745F" w:rsidP="007974DA">
      <w:pPr>
        <w:spacing w:line="360" w:lineRule="auto"/>
        <w:jc w:val="both"/>
        <w:rPr>
          <w:rFonts w:ascii="Cambria" w:eastAsia="Times New Roman" w:hAnsi="Cambria"/>
          <w:color w:val="000000"/>
          <w:sz w:val="24"/>
          <w:szCs w:val="24"/>
        </w:rPr>
      </w:pPr>
    </w:p>
    <w:p w14:paraId="4887C4E4" w14:textId="77777777" w:rsidR="0042745F" w:rsidRPr="007974DA" w:rsidRDefault="0042745F" w:rsidP="007974DA">
      <w:pPr>
        <w:spacing w:line="360" w:lineRule="auto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7974DA">
        <w:rPr>
          <w:rFonts w:ascii="Cambria" w:eastAsia="Times New Roman" w:hAnsi="Cambria"/>
          <w:color w:val="000000"/>
          <w:sz w:val="24"/>
          <w:szCs w:val="24"/>
        </w:rPr>
        <w:t xml:space="preserve">Contact: </w:t>
      </w:r>
    </w:p>
    <w:p w14:paraId="1B992D21" w14:textId="77777777" w:rsidR="0042745F" w:rsidRPr="007974DA" w:rsidRDefault="0042745F" w:rsidP="007974DA">
      <w:pPr>
        <w:spacing w:line="360" w:lineRule="auto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7974DA">
        <w:rPr>
          <w:rFonts w:ascii="Cambria" w:eastAsia="Times New Roman" w:hAnsi="Cambria"/>
          <w:color w:val="000000"/>
          <w:sz w:val="24"/>
          <w:szCs w:val="24"/>
        </w:rPr>
        <w:t>relatiipublice@umfcluj.ro | 0264.597.256 int. 2255, 2256</w:t>
      </w:r>
    </w:p>
    <w:p w14:paraId="2C478939" w14:textId="77777777" w:rsidR="00552F5E" w:rsidRPr="007974DA" w:rsidRDefault="00552F5E" w:rsidP="007974DA">
      <w:pPr>
        <w:spacing w:line="360" w:lineRule="auto"/>
        <w:rPr>
          <w:rFonts w:ascii="Cambria" w:hAnsi="Cambria"/>
          <w:sz w:val="24"/>
          <w:szCs w:val="24"/>
        </w:rPr>
      </w:pPr>
    </w:p>
    <w:sectPr w:rsidR="00552F5E" w:rsidRPr="007974DA" w:rsidSect="0042745F">
      <w:headerReference w:type="default" r:id="rId6"/>
      <w:pgSz w:w="11906" w:h="16838"/>
      <w:pgMar w:top="244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8F2B" w14:textId="77777777" w:rsidR="00F06615" w:rsidRDefault="00F06615">
      <w:pPr>
        <w:spacing w:after="0" w:line="240" w:lineRule="auto"/>
      </w:pPr>
      <w:r>
        <w:separator/>
      </w:r>
    </w:p>
  </w:endnote>
  <w:endnote w:type="continuationSeparator" w:id="0">
    <w:p w14:paraId="483E9DEE" w14:textId="77777777" w:rsidR="00F06615" w:rsidRDefault="00F0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0A9A" w14:textId="77777777" w:rsidR="00F06615" w:rsidRDefault="00F06615">
      <w:pPr>
        <w:spacing w:after="0" w:line="240" w:lineRule="auto"/>
      </w:pPr>
      <w:r>
        <w:separator/>
      </w:r>
    </w:p>
  </w:footnote>
  <w:footnote w:type="continuationSeparator" w:id="0">
    <w:p w14:paraId="4ABC6310" w14:textId="77777777" w:rsidR="00F06615" w:rsidRDefault="00F0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6472" w14:textId="3BFC30AF" w:rsidR="009F3E28" w:rsidRDefault="009F3E28" w:rsidP="009F3E28">
    <w:pPr>
      <w:pStyle w:val="Header"/>
    </w:pPr>
  </w:p>
  <w:tbl>
    <w:tblPr>
      <w:tblW w:w="10080" w:type="dxa"/>
      <w:tblInd w:w="-43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5940"/>
      <w:gridCol w:w="4140"/>
    </w:tblGrid>
    <w:tr w:rsidR="009F3E28" w:rsidRPr="001B3EB9" w14:paraId="159528E3" w14:textId="77777777" w:rsidTr="0029710E">
      <w:trPr>
        <w:trHeight w:val="3320"/>
      </w:trPr>
      <w:tc>
        <w:tcPr>
          <w:tcW w:w="5940" w:type="dxa"/>
          <w:shd w:val="clear" w:color="auto" w:fill="auto"/>
        </w:tcPr>
        <w:p w14:paraId="38C931CC" w14:textId="77777777" w:rsidR="009F3E28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/>
              <w:b/>
              <w:color w:val="17365D"/>
              <w:sz w:val="12"/>
              <w:szCs w:val="12"/>
              <w:lang w:val="ro-RO"/>
            </w:rPr>
          </w:pPr>
          <w:r w:rsidRPr="001321E7">
            <w:rPr>
              <w:rFonts w:ascii="Myriad Pro" w:hAnsi="Myriad Pro"/>
              <w:b/>
              <w:color w:val="17365D"/>
              <w:sz w:val="12"/>
              <w:szCs w:val="12"/>
              <w:lang w:val="ro-RO"/>
            </w:rPr>
            <w:t>MINISTERUL EDUCAȚIEI ȘI CE</w:t>
          </w:r>
          <w:r>
            <w:rPr>
              <w:rFonts w:ascii="Myriad Pro" w:hAnsi="Myriad Pro"/>
              <w:b/>
              <w:color w:val="17365D"/>
              <w:sz w:val="12"/>
              <w:szCs w:val="12"/>
              <w:lang w:val="ro-RO"/>
            </w:rPr>
            <w:t>RCETĂRII</w:t>
          </w:r>
        </w:p>
        <w:p w14:paraId="1988246C" w14:textId="77777777" w:rsidR="009F3E28" w:rsidRPr="001321E7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/>
              <w:b/>
              <w:color w:val="17365D"/>
              <w:sz w:val="12"/>
              <w:szCs w:val="12"/>
              <w:lang w:val="ro-RO"/>
            </w:rPr>
          </w:pPr>
          <w:r w:rsidRPr="001321E7">
            <w:rPr>
              <w:rFonts w:ascii="Myriad Pro" w:hAnsi="Myriad Pro"/>
              <w:b/>
              <w:color w:val="17365D"/>
              <w:sz w:val="12"/>
              <w:szCs w:val="12"/>
              <w:lang w:val="ro-RO"/>
            </w:rPr>
            <w:t xml:space="preserve">UNIVERSITATEA DE MEDICINĂ </w:t>
          </w:r>
          <w:r w:rsidRPr="001321E7">
            <w:rPr>
              <w:rFonts w:ascii="Myriad Pro" w:hAnsi="Myriad Pro" w:cs="Times New Roman"/>
              <w:b/>
              <w:color w:val="17365D"/>
              <w:sz w:val="12"/>
              <w:szCs w:val="12"/>
              <w:lang w:val="ro-RO"/>
            </w:rPr>
            <w:t>ȘI FARMACIE “IULIU HAȚIEGANU” CLUJ-NAPOCA</w:t>
          </w:r>
        </w:p>
        <w:p w14:paraId="16E9F763" w14:textId="77777777" w:rsidR="009F3E28" w:rsidRPr="009F3E28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12"/>
              <w:szCs w:val="12"/>
              <w:u w:val="single"/>
              <w:lang w:val="ro-RO"/>
            </w:rPr>
          </w:pPr>
          <w:r w:rsidRPr="001321E7">
            <w:rPr>
              <w:rFonts w:ascii="Myriad Pro" w:hAnsi="Myriad Pro" w:cs="Times New Roman"/>
              <w:color w:val="17365D"/>
              <w:sz w:val="12"/>
              <w:szCs w:val="12"/>
              <w:u w:val="single"/>
              <w:lang w:val="ro-RO"/>
            </w:rPr>
            <w:t xml:space="preserve">                                                                                                                                                                    </w:t>
          </w:r>
        </w:p>
        <w:p w14:paraId="28C454A0" w14:textId="77777777" w:rsidR="009F3E28" w:rsidRPr="009F3E28" w:rsidRDefault="009F3E28" w:rsidP="009F3E28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16"/>
              <w:szCs w:val="16"/>
              <w:lang w:val="ro-RO"/>
            </w:rPr>
          </w:pPr>
        </w:p>
        <w:p w14:paraId="0EEF58CB" w14:textId="77777777" w:rsidR="009F3E28" w:rsidRPr="009F3E28" w:rsidRDefault="009F3E28" w:rsidP="009F3E28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16"/>
              <w:szCs w:val="16"/>
              <w:lang w:val="ro-RO"/>
            </w:rPr>
          </w:pPr>
        </w:p>
        <w:p w14:paraId="0F2E0EFC" w14:textId="77777777" w:rsidR="009F3E28" w:rsidRPr="009F3E28" w:rsidRDefault="009F3E28" w:rsidP="009F3E28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20"/>
              <w:szCs w:val="20"/>
              <w:lang w:val="ro-RO"/>
            </w:rPr>
          </w:pPr>
        </w:p>
        <w:p w14:paraId="7501859A" w14:textId="77777777" w:rsidR="009F3E28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>
            <w:rPr>
              <w:rFonts w:ascii="Myriad Pro" w:hAnsi="Myriad Pro" w:cs="Times New Roman"/>
              <w:b/>
              <w:color w:val="17365D"/>
              <w:sz w:val="22"/>
              <w:szCs w:val="22"/>
            </w:rPr>
            <w:t>BIROUL COMUNICARE, PROTOCOL</w:t>
          </w:r>
          <w:r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  <w:t xml:space="preserve">, </w:t>
          </w:r>
        </w:p>
        <w:p w14:paraId="566F5DA7" w14:textId="77777777" w:rsidR="009F3E28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  <w:t>RELAȚII PUBLICE ȘI MARKETING</w:t>
          </w:r>
        </w:p>
        <w:p w14:paraId="0968C17D" w14:textId="77777777" w:rsidR="009F3E28" w:rsidRPr="00E31BFF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</w:rPr>
          </w:pPr>
        </w:p>
        <w:p w14:paraId="12D38884" w14:textId="77777777" w:rsidR="009F3E28" w:rsidRPr="00040C60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400012 Cluj</w:t>
          </w:r>
          <w:r>
            <w:rPr>
              <w:rFonts w:ascii="Myriad Pro" w:hAnsi="Myriad Pro" w:cs="Times New Roman"/>
              <w:color w:val="17365D"/>
              <w:sz w:val="20"/>
              <w:szCs w:val="20"/>
            </w:rPr>
            <w:t>-</w:t>
          </w:r>
          <w:r>
            <w:rPr>
              <w:rFonts w:ascii="Myriad Pro" w:hAnsi="Myriad Pro" w:cs="Times New Roman"/>
              <w:color w:val="17365D"/>
              <w:sz w:val="20"/>
              <w:szCs w:val="20"/>
              <w:lang w:val="ro-RO"/>
            </w:rPr>
            <w:t>Napoca, România</w:t>
          </w: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 </w:t>
          </w:r>
        </w:p>
        <w:p w14:paraId="5828FAF5" w14:textId="77777777" w:rsidR="009F3E28" w:rsidRPr="00040C60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str. Victor </w:t>
          </w:r>
          <w:proofErr w:type="spellStart"/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Babeş</w:t>
          </w:r>
          <w:proofErr w:type="spellEnd"/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 nr. 8</w:t>
          </w:r>
        </w:p>
        <w:p w14:paraId="37305C06" w14:textId="77777777" w:rsidR="009F3E28" w:rsidRPr="00040C60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Tel: +40-264-597256 int. 2255</w:t>
          </w:r>
          <w:r>
            <w:rPr>
              <w:rFonts w:ascii="Myriad Pro" w:hAnsi="Myriad Pro" w:cs="Times New Roman"/>
              <w:color w:val="17365D"/>
              <w:sz w:val="20"/>
              <w:szCs w:val="20"/>
            </w:rPr>
            <w:t>,</w:t>
          </w: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 2256</w:t>
          </w:r>
        </w:p>
        <w:p w14:paraId="554735E9" w14:textId="77777777" w:rsidR="009F3E28" w:rsidRPr="00040C60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Fax:+40-264-597257</w:t>
          </w:r>
        </w:p>
        <w:p w14:paraId="27EBFC6B" w14:textId="77777777" w:rsidR="009F3E28" w:rsidRPr="00040C60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E-mail: relatiipublice@umfcluj.ro</w:t>
          </w:r>
        </w:p>
        <w:p w14:paraId="233F675F" w14:textId="77777777" w:rsidR="009F3E28" w:rsidRPr="00040C60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</w:p>
        <w:p w14:paraId="526D5A76" w14:textId="77777777" w:rsidR="009F3E28" w:rsidRPr="001B3EB9" w:rsidRDefault="009F3E28" w:rsidP="009F3E28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</w:pPr>
          <w:r w:rsidRPr="001B3EB9"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  <w:t>www.umfcluj.ro</w:t>
          </w:r>
        </w:p>
        <w:p w14:paraId="48344E7D" w14:textId="77777777" w:rsidR="009F3E28" w:rsidRPr="001B3EB9" w:rsidRDefault="009F3E28" w:rsidP="009F3E28">
          <w:pPr>
            <w:pStyle w:val="Header"/>
            <w:rPr>
              <w:lang w:val="fr-FR"/>
            </w:rPr>
          </w:pPr>
        </w:p>
      </w:tc>
      <w:tc>
        <w:tcPr>
          <w:tcW w:w="4140" w:type="dxa"/>
          <w:shd w:val="clear" w:color="auto" w:fill="auto"/>
        </w:tcPr>
        <w:p w14:paraId="19B3E149" w14:textId="77777777" w:rsidR="009F3E28" w:rsidRPr="001B3EB9" w:rsidRDefault="009F3E28" w:rsidP="009F3E28">
          <w:pPr>
            <w:pStyle w:val="Header"/>
            <w:rPr>
              <w:lang w:val="fr-FR"/>
            </w:rPr>
          </w:pPr>
        </w:p>
        <w:p w14:paraId="24D67920" w14:textId="77777777" w:rsidR="009F3E28" w:rsidRPr="001B3EB9" w:rsidRDefault="009F3E28" w:rsidP="009F3E28">
          <w:pPr>
            <w:pStyle w:val="Header"/>
            <w:rPr>
              <w:lang w:val="fr-FR"/>
            </w:rPr>
          </w:pPr>
        </w:p>
        <w:p w14:paraId="52F17EAA" w14:textId="77777777" w:rsidR="009F3E28" w:rsidRPr="001B3EB9" w:rsidRDefault="009F3E28" w:rsidP="009F3E28">
          <w:pPr>
            <w:pStyle w:val="Header"/>
            <w:rPr>
              <w:lang w:val="fr-F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0EFCB2" wp14:editId="24012CF4">
                <wp:simplePos x="0" y="0"/>
                <wp:positionH relativeFrom="margin">
                  <wp:posOffset>33655</wp:posOffset>
                </wp:positionH>
                <wp:positionV relativeFrom="margin">
                  <wp:posOffset>437515</wp:posOffset>
                </wp:positionV>
                <wp:extent cx="2193290" cy="1038225"/>
                <wp:effectExtent l="0" t="0" r="0" b="9525"/>
                <wp:wrapSquare wrapText="bothSides"/>
                <wp:docPr id="15606381" name="Picture 1" descr="A logo for a pharmac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6381" name="Picture 1" descr="A logo for a pharmac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329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83196F9" w14:textId="5951D37F" w:rsidR="00F20A48" w:rsidRDefault="00F20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F3"/>
    <w:rsid w:val="0000034F"/>
    <w:rsid w:val="00023BA6"/>
    <w:rsid w:val="000F0F5E"/>
    <w:rsid w:val="00100CF6"/>
    <w:rsid w:val="00141A68"/>
    <w:rsid w:val="001477F7"/>
    <w:rsid w:val="00151A3F"/>
    <w:rsid w:val="001927C5"/>
    <w:rsid w:val="001E00F6"/>
    <w:rsid w:val="002A107C"/>
    <w:rsid w:val="00304904"/>
    <w:rsid w:val="003A1709"/>
    <w:rsid w:val="0042745F"/>
    <w:rsid w:val="004D50F4"/>
    <w:rsid w:val="00552F5E"/>
    <w:rsid w:val="00585EA1"/>
    <w:rsid w:val="005938A4"/>
    <w:rsid w:val="006769F3"/>
    <w:rsid w:val="0079398E"/>
    <w:rsid w:val="007974DA"/>
    <w:rsid w:val="007C7443"/>
    <w:rsid w:val="008174B4"/>
    <w:rsid w:val="00954181"/>
    <w:rsid w:val="00981E58"/>
    <w:rsid w:val="009C1D57"/>
    <w:rsid w:val="009F3E28"/>
    <w:rsid w:val="00AA3027"/>
    <w:rsid w:val="00AE0382"/>
    <w:rsid w:val="00B55A46"/>
    <w:rsid w:val="00B82F60"/>
    <w:rsid w:val="00CD00E9"/>
    <w:rsid w:val="00D111CF"/>
    <w:rsid w:val="00D131DE"/>
    <w:rsid w:val="00E0260D"/>
    <w:rsid w:val="00E15298"/>
    <w:rsid w:val="00E6794B"/>
    <w:rsid w:val="00F06615"/>
    <w:rsid w:val="00F20A48"/>
    <w:rsid w:val="00F36DDF"/>
    <w:rsid w:val="00FA1BD0"/>
    <w:rsid w:val="00FB46E5"/>
    <w:rsid w:val="00FC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8731A"/>
  <w15:chartTrackingRefBased/>
  <w15:docId w15:val="{C091FDEE-C455-43C0-9CA5-A7498806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45F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9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7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5F"/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3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E28"/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customStyle="1" w:styleId="HeaderFooter">
    <w:name w:val="Header &amp; Footer"/>
    <w:rsid w:val="009F3E2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NARCISA</dc:creator>
  <cp:keywords/>
  <dc:description/>
  <cp:lastModifiedBy>POP NARCISA</cp:lastModifiedBy>
  <cp:revision>23</cp:revision>
  <dcterms:created xsi:type="dcterms:W3CDTF">2025-05-16T11:09:00Z</dcterms:created>
  <dcterms:modified xsi:type="dcterms:W3CDTF">2025-05-19T11:31:00Z</dcterms:modified>
</cp:coreProperties>
</file>